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C5EA" w14:textId="188DED6F" w:rsidR="001A50B4" w:rsidRPr="00B87B39" w:rsidRDefault="00B87B39">
      <w:pPr>
        <w:pStyle w:val="Title"/>
        <w:jc w:val="center"/>
        <w:rPr>
          <w:lang w:val="de-DE"/>
        </w:rPr>
      </w:pPr>
      <w:r w:rsidRPr="00B87B39">
        <w:rPr>
          <w:lang w:val="de-DE"/>
        </w:rPr>
        <w:t>Merkblatt</w:t>
      </w:r>
      <w:r w:rsidRPr="00B87B39">
        <w:rPr>
          <w:lang w:val="de-DE"/>
        </w:rPr>
        <w:t>:</w:t>
      </w:r>
    </w:p>
    <w:p w14:paraId="6D8957A7" w14:textId="77777777" w:rsidR="001A50B4" w:rsidRPr="00B87B39" w:rsidRDefault="00B87B39">
      <w:pPr>
        <w:pStyle w:val="Title"/>
        <w:spacing w:after="240"/>
        <w:contextualSpacing w:val="0"/>
        <w:jc w:val="center"/>
        <w:rPr>
          <w:lang w:val="de-DE"/>
        </w:rPr>
      </w:pPr>
      <w:r w:rsidRPr="00B87B39">
        <w:rPr>
          <w:lang w:val="de-DE"/>
        </w:rPr>
        <w:t xml:space="preserve">Berechnung </w:t>
      </w:r>
      <w:r w:rsidRPr="00B87B39">
        <w:rPr>
          <w:lang w:val="de-DE"/>
        </w:rPr>
        <w:t>des förderfähigen EFRE für Projekte bis zu 200.000 €.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6980BCC5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70AD47" w:themeColor="accent6"/>
            </w:tcBorders>
          </w:tcPr>
          <w:p w14:paraId="48F4A3F8" w14:textId="77777777" w:rsidR="001A50B4" w:rsidRDefault="00B87B39" w:rsidP="00B87B39">
            <w:pPr>
              <w:ind w:left="1134" w:right="2166"/>
              <w:jc w:val="center"/>
              <w:rPr>
                <w:lang w:val="fr-FR"/>
              </w:rPr>
            </w:pPr>
            <w:proofErr w:type="spellStart"/>
            <w:r w:rsidRPr="0035186D">
              <w:t>Grünes</w:t>
            </w:r>
            <w:proofErr w:type="spellEnd"/>
            <w:r w:rsidRPr="0035186D">
              <w:t xml:space="preserve"> Feld</w:t>
            </w:r>
          </w:p>
        </w:tc>
        <w:tc>
          <w:tcPr>
            <w:tcW w:w="992" w:type="dxa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</w:tcPr>
          <w:p w14:paraId="6C433623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0AD6CCAD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:rsidRPr="00E26E04" w14:paraId="215AEEBD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D76CD08" w14:textId="02D137A4" w:rsidR="001A50B4" w:rsidRDefault="00B87B39" w:rsidP="00B87B39">
            <w:pPr>
              <w:ind w:left="1134" w:right="2024"/>
              <w:jc w:val="center"/>
            </w:pPr>
            <w:r w:rsidRPr="00E26E04">
              <w:t xml:space="preserve">Rotes </w:t>
            </w:r>
            <w:r>
              <w:t>Feld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1A490FD" w14:textId="77777777" w:rsidR="00E26E04" w:rsidRPr="00E26E04" w:rsidRDefault="00E26E04" w:rsidP="00E26E04">
            <w:pPr>
              <w:ind w:left="1134" w:right="2222"/>
              <w:jc w:val="center"/>
            </w:pPr>
          </w:p>
        </w:tc>
      </w:tr>
    </w:tbl>
    <w:p w14:paraId="38857E50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2D7C0478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00B0F0"/>
            </w:tcBorders>
          </w:tcPr>
          <w:p w14:paraId="744B8423" w14:textId="77777777" w:rsidR="001A50B4" w:rsidRDefault="00B87B39" w:rsidP="00B87B39">
            <w:pPr>
              <w:ind w:left="1134" w:right="2024"/>
              <w:jc w:val="center"/>
              <w:rPr>
                <w:lang w:val="fr-FR"/>
              </w:rPr>
            </w:pPr>
            <w:proofErr w:type="spellStart"/>
            <w:r w:rsidRPr="0035186D">
              <w:t>Blaues</w:t>
            </w:r>
            <w:proofErr w:type="spellEnd"/>
            <w:r w:rsidRPr="0035186D">
              <w:t xml:space="preserve"> Feld</w:t>
            </w:r>
          </w:p>
        </w:tc>
        <w:tc>
          <w:tcPr>
            <w:tcW w:w="99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1019165F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09C42DCA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59DEC7F2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ED7D31" w:themeColor="accent2"/>
            </w:tcBorders>
          </w:tcPr>
          <w:p w14:paraId="461D48B8" w14:textId="08291DC5" w:rsidR="001A50B4" w:rsidRDefault="00B87B39" w:rsidP="00B87B39">
            <w:pPr>
              <w:ind w:left="1168" w:right="2166"/>
              <w:jc w:val="center"/>
              <w:rPr>
                <w:lang w:val="fr-FR"/>
              </w:rPr>
            </w:pPr>
            <w:proofErr w:type="spellStart"/>
            <w:r w:rsidRPr="0035186D">
              <w:rPr>
                <w:lang w:val="fr-FR"/>
              </w:rPr>
              <w:t>Orange</w:t>
            </w:r>
            <w:r>
              <w:rPr>
                <w:lang w:val="fr-FR"/>
              </w:rPr>
              <w:t>nes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Feld</w:t>
            </w:r>
            <w:proofErr w:type="spellEnd"/>
          </w:p>
        </w:tc>
        <w:tc>
          <w:tcPr>
            <w:tcW w:w="992" w:type="dxa"/>
            <w:tcBorders>
              <w:top w:val="single" w:sz="18" w:space="0" w:color="ED7D31" w:themeColor="accent2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</w:tcPr>
          <w:p w14:paraId="6C7B865E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52A97C3C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09E78418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7030A0"/>
            </w:tcBorders>
          </w:tcPr>
          <w:p w14:paraId="4B0FE429" w14:textId="61C4E634" w:rsidR="001A50B4" w:rsidRDefault="00B87B39">
            <w:pPr>
              <w:ind w:left="1134" w:right="2222"/>
              <w:jc w:val="center"/>
              <w:rPr>
                <w:lang w:val="fr-FR"/>
              </w:rPr>
            </w:pPr>
            <w:r w:rsidRPr="00B87B39">
              <w:rPr>
                <w:lang w:val="fr-FR"/>
              </w:rPr>
              <w:t xml:space="preserve">Violettes </w:t>
            </w:r>
            <w:proofErr w:type="spellStart"/>
            <w:r w:rsidRPr="00B87B39">
              <w:rPr>
                <w:lang w:val="fr-FR"/>
              </w:rPr>
              <w:t>Feld</w:t>
            </w:r>
            <w:proofErr w:type="spellEnd"/>
          </w:p>
        </w:tc>
        <w:tc>
          <w:tcPr>
            <w:tcW w:w="99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BB0D4FB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11C33735" w14:textId="77777777" w:rsidR="00E26E04" w:rsidRDefault="00E26E04" w:rsidP="00E26E04">
      <w:pPr>
        <w:spacing w:after="0"/>
        <w:rPr>
          <w:lang w:val="fr-FR"/>
        </w:rPr>
      </w:pPr>
    </w:p>
    <w:p w14:paraId="09299F5C" w14:textId="77777777" w:rsidR="001A50B4" w:rsidRPr="00B87B39" w:rsidRDefault="00B87B39">
      <w:pPr>
        <w:jc w:val="both"/>
        <w:rPr>
          <w:lang w:val="de-DE"/>
        </w:rPr>
      </w:pPr>
      <w:r w:rsidRPr="00B87B39">
        <w:rPr>
          <w:lang w:val="de-DE"/>
        </w:rPr>
        <w:t xml:space="preserve">Das Ausfüllen </w:t>
      </w:r>
      <w:r w:rsidRPr="00B87B39">
        <w:rPr>
          <w:lang w:val="de-DE"/>
        </w:rPr>
        <w:t xml:space="preserve">dieser Tabelle folgt </w:t>
      </w:r>
      <w:r w:rsidR="00B1519C" w:rsidRPr="00B87B39">
        <w:rPr>
          <w:lang w:val="de-DE"/>
        </w:rPr>
        <w:t xml:space="preserve">keiner </w:t>
      </w:r>
      <w:r w:rsidRPr="00B87B39">
        <w:rPr>
          <w:lang w:val="de-DE"/>
        </w:rPr>
        <w:t xml:space="preserve">linearen Logik. Die Berechnungen in den einzelnen Tabellen hängen von Informationen aus anderen Tabellen des Dokuments ab, deren Informationen jedoch nicht direkt </w:t>
      </w:r>
      <w:r w:rsidR="00F70985" w:rsidRPr="00B87B39">
        <w:rPr>
          <w:lang w:val="de-DE"/>
        </w:rPr>
        <w:t>miteinander</w:t>
      </w:r>
      <w:r w:rsidRPr="00B87B39">
        <w:rPr>
          <w:lang w:val="de-DE"/>
        </w:rPr>
        <w:t xml:space="preserve"> verk</w:t>
      </w:r>
      <w:r w:rsidR="003C7BD4" w:rsidRPr="00B87B39">
        <w:rPr>
          <w:lang w:val="de-DE"/>
        </w:rPr>
        <w:t>nüpft sind</w:t>
      </w:r>
      <w:r w:rsidRPr="00B87B39">
        <w:rPr>
          <w:lang w:val="de-DE"/>
        </w:rPr>
        <w:t>.</w:t>
      </w:r>
    </w:p>
    <w:p w14:paraId="1CD33B41" w14:textId="48BDFBB0" w:rsidR="001A50B4" w:rsidRPr="00B87B39" w:rsidRDefault="00B87B39">
      <w:pPr>
        <w:spacing w:after="0"/>
        <w:jc w:val="both"/>
        <w:rPr>
          <w:lang w:val="de-DE"/>
        </w:rPr>
      </w:pPr>
      <w:r w:rsidRPr="00B87B39">
        <w:rPr>
          <w:lang w:val="de-DE"/>
        </w:rPr>
        <w:t xml:space="preserve">Das </w:t>
      </w:r>
      <w:r w:rsidRPr="00B87B39">
        <w:rPr>
          <w:shd w:val="clear" w:color="auto" w:fill="70AD47" w:themeFill="accent6"/>
          <w:lang w:val="de-DE"/>
        </w:rPr>
        <w:t xml:space="preserve">grüne </w:t>
      </w:r>
      <w:r>
        <w:rPr>
          <w:lang w:val="de-DE"/>
        </w:rPr>
        <w:t>Feld</w:t>
      </w:r>
      <w:r w:rsidRPr="00B87B39">
        <w:rPr>
          <w:lang w:val="de-DE"/>
        </w:rPr>
        <w:t xml:space="preserve"> bestimmt die </w:t>
      </w:r>
      <w:r w:rsidR="00B1519C" w:rsidRPr="00B87B39">
        <w:rPr>
          <w:lang w:val="de-DE"/>
        </w:rPr>
        <w:t>Eingabe-/Arbeitssprache</w:t>
      </w:r>
      <w:r w:rsidRPr="00B87B39">
        <w:rPr>
          <w:lang w:val="de-DE"/>
        </w:rPr>
        <w:t xml:space="preserve">: FR / </w:t>
      </w:r>
      <w:proofErr w:type="spellStart"/>
      <w:r>
        <w:rPr>
          <w:lang w:val="de-DE"/>
        </w:rPr>
        <w:t>französich</w:t>
      </w:r>
      <w:proofErr w:type="spellEnd"/>
      <w:r>
        <w:rPr>
          <w:lang w:val="de-DE"/>
        </w:rPr>
        <w:tab/>
        <w:t xml:space="preserve"> </w:t>
      </w:r>
      <w:r w:rsidRPr="00B87B39">
        <w:rPr>
          <w:lang w:val="de-DE"/>
        </w:rPr>
        <w:t xml:space="preserve">DE </w:t>
      </w:r>
      <w:r w:rsidRPr="00B87B39">
        <w:rPr>
          <w:lang w:val="de-DE"/>
        </w:rPr>
        <w:t xml:space="preserve">/ </w:t>
      </w:r>
      <w:r>
        <w:rPr>
          <w:lang w:val="de-DE"/>
        </w:rPr>
        <w:t>deutsch</w:t>
      </w:r>
      <w:r w:rsidRPr="00B87B39">
        <w:rPr>
          <w:lang w:val="de-DE"/>
        </w:rPr>
        <w:t xml:space="preserve"> </w:t>
      </w:r>
    </w:p>
    <w:p w14:paraId="6E94F43E" w14:textId="77777777" w:rsidR="001A50B4" w:rsidRPr="00B87B39" w:rsidRDefault="00B87B39">
      <w:pPr>
        <w:jc w:val="both"/>
        <w:rPr>
          <w:lang w:val="de-DE"/>
        </w:rPr>
      </w:pPr>
      <w:r w:rsidRPr="00B87B39">
        <w:rPr>
          <w:lang w:val="de-DE"/>
        </w:rPr>
        <w:t xml:space="preserve">Es </w:t>
      </w:r>
      <w:r w:rsidR="00906320" w:rsidRPr="00B87B39">
        <w:rPr>
          <w:lang w:val="de-DE"/>
        </w:rPr>
        <w:t xml:space="preserve">gibt </w:t>
      </w:r>
      <w:r w:rsidRPr="00B87B39">
        <w:rPr>
          <w:lang w:val="de-DE"/>
        </w:rPr>
        <w:t xml:space="preserve">keine Option für Englisch wie in </w:t>
      </w:r>
      <w:proofErr w:type="spellStart"/>
      <w:r w:rsidRPr="00B87B39">
        <w:rPr>
          <w:lang w:val="de-DE"/>
        </w:rPr>
        <w:t>Jems</w:t>
      </w:r>
      <w:proofErr w:type="spellEnd"/>
      <w:r w:rsidRPr="00B87B39">
        <w:rPr>
          <w:lang w:val="de-DE"/>
        </w:rPr>
        <w:t>.</w:t>
      </w:r>
      <w:r w:rsidR="00B1519C" w:rsidRPr="00B87B39">
        <w:rPr>
          <w:lang w:val="de-DE"/>
        </w:rPr>
        <w:t xml:space="preserve"> Um die Sprache zu ändern, geben Sie einfach FR oder DE in das grüne Feld ein. </w:t>
      </w:r>
    </w:p>
    <w:p w14:paraId="636AE13D" w14:textId="4339B1A4" w:rsidR="001A50B4" w:rsidRPr="00B87B39" w:rsidRDefault="00B87B39">
      <w:pPr>
        <w:spacing w:after="0"/>
        <w:jc w:val="both"/>
        <w:rPr>
          <w:lang w:val="de-DE"/>
        </w:rPr>
      </w:pPr>
      <w:r w:rsidRPr="00B87B39">
        <w:rPr>
          <w:lang w:val="de-DE"/>
        </w:rPr>
        <w:t xml:space="preserve">Das </w:t>
      </w:r>
      <w:r w:rsidRPr="00B87B39">
        <w:rPr>
          <w:shd w:val="clear" w:color="auto" w:fill="FF0000"/>
          <w:lang w:val="de-DE"/>
        </w:rPr>
        <w:t xml:space="preserve">rote </w:t>
      </w:r>
      <w:r w:rsidRPr="00B87B39">
        <w:rPr>
          <w:lang w:val="de-DE"/>
        </w:rPr>
        <w:t xml:space="preserve">Feld </w:t>
      </w:r>
      <w:r w:rsidRPr="00B87B39">
        <w:rPr>
          <w:lang w:val="de-DE"/>
        </w:rPr>
        <w:t xml:space="preserve">enthält eine zusammenfassende Übersicht über die allgemeinen Informationen des Projekts. Dazu gehören insbesondere der Name, die </w:t>
      </w:r>
      <w:r w:rsidR="001E5370" w:rsidRPr="00B87B39">
        <w:rPr>
          <w:lang w:val="de-DE"/>
        </w:rPr>
        <w:t xml:space="preserve">Priorität </w:t>
      </w:r>
      <w:r w:rsidRPr="00B87B39">
        <w:rPr>
          <w:lang w:val="de-DE"/>
        </w:rPr>
        <w:t xml:space="preserve">und ggf. </w:t>
      </w:r>
      <w:r>
        <w:rPr>
          <w:lang w:val="de-DE"/>
        </w:rPr>
        <w:t xml:space="preserve">der </w:t>
      </w:r>
      <w:proofErr w:type="spellStart"/>
      <w:r>
        <w:rPr>
          <w:lang w:val="de-DE"/>
        </w:rPr>
        <w:t>fR</w:t>
      </w:r>
      <w:proofErr w:type="spellEnd"/>
      <w:r w:rsidR="00E26E04" w:rsidRPr="00B87B39">
        <w:rPr>
          <w:lang w:val="de-DE"/>
        </w:rPr>
        <w:t xml:space="preserve">, </w:t>
      </w:r>
      <w:r w:rsidRPr="00B87B39">
        <w:rPr>
          <w:lang w:val="de-DE"/>
        </w:rPr>
        <w:t xml:space="preserve">in der das Projekt </w:t>
      </w:r>
      <w:r>
        <w:rPr>
          <w:lang w:val="de-DE"/>
        </w:rPr>
        <w:t>umgesetzt</w:t>
      </w:r>
      <w:r w:rsidRPr="00B87B39">
        <w:rPr>
          <w:lang w:val="de-DE"/>
        </w:rPr>
        <w:t xml:space="preserve"> </w:t>
      </w:r>
      <w:r w:rsidR="001E5370" w:rsidRPr="00B87B39">
        <w:rPr>
          <w:lang w:val="de-DE"/>
        </w:rPr>
        <w:t>wird</w:t>
      </w:r>
      <w:r w:rsidRPr="00B87B39">
        <w:rPr>
          <w:lang w:val="de-DE"/>
        </w:rPr>
        <w:t>. Außerdem wird</w:t>
      </w:r>
      <w:r w:rsidRPr="00B87B39">
        <w:rPr>
          <w:lang w:val="de-DE"/>
        </w:rPr>
        <w:t xml:space="preserve"> die Anzahl der Partner und die Dauer der Proje</w:t>
      </w:r>
      <w:r w:rsidRPr="00B87B39">
        <w:rPr>
          <w:lang w:val="de-DE"/>
        </w:rPr>
        <w:t>ktdurchführung angegeben.</w:t>
      </w:r>
    </w:p>
    <w:p w14:paraId="164FBE99" w14:textId="430F4F4B" w:rsidR="001A50B4" w:rsidRPr="00B87B39" w:rsidRDefault="00B87B39">
      <w:pPr>
        <w:jc w:val="both"/>
        <w:rPr>
          <w:lang w:val="de-DE"/>
        </w:rPr>
      </w:pPr>
      <w:r w:rsidRPr="00B87B39">
        <w:rPr>
          <w:lang w:val="de-DE"/>
        </w:rPr>
        <w:t xml:space="preserve">Dieses Feld muss </w:t>
      </w:r>
      <w:r w:rsidRPr="00B87B39">
        <w:rPr>
          <w:b/>
          <w:bCs/>
          <w:lang w:val="de-DE"/>
        </w:rPr>
        <w:t>zuerst</w:t>
      </w:r>
      <w:r w:rsidRPr="00B87B39">
        <w:rPr>
          <w:lang w:val="de-DE"/>
        </w:rPr>
        <w:t xml:space="preserve"> ausgefüllt werden, damit die Berechnungen in den anderen </w:t>
      </w:r>
      <w:r>
        <w:rPr>
          <w:lang w:val="de-DE"/>
        </w:rPr>
        <w:t>Teilen</w:t>
      </w:r>
      <w:r w:rsidRPr="00B87B39">
        <w:rPr>
          <w:lang w:val="de-DE"/>
        </w:rPr>
        <w:t xml:space="preserve"> </w:t>
      </w:r>
      <w:r w:rsidR="001E5370" w:rsidRPr="00B87B39">
        <w:rPr>
          <w:lang w:val="de-DE"/>
        </w:rPr>
        <w:t xml:space="preserve">durchgeführt </w:t>
      </w:r>
      <w:r w:rsidRPr="00B87B39">
        <w:rPr>
          <w:lang w:val="de-DE"/>
        </w:rPr>
        <w:t>werden können.</w:t>
      </w:r>
    </w:p>
    <w:p w14:paraId="0C4FBA78" w14:textId="4BC276ED" w:rsidR="001A50B4" w:rsidRPr="00B87B39" w:rsidRDefault="00B87B39">
      <w:pPr>
        <w:jc w:val="both"/>
        <w:rPr>
          <w:lang w:val="de-DE"/>
        </w:rPr>
      </w:pPr>
      <w:r w:rsidRPr="00B87B39">
        <w:rPr>
          <w:lang w:val="de-DE"/>
        </w:rPr>
        <w:t xml:space="preserve">Das </w:t>
      </w:r>
      <w:r w:rsidRPr="00B87B39">
        <w:rPr>
          <w:shd w:val="clear" w:color="auto" w:fill="ED7D31" w:themeFill="accent2"/>
          <w:lang w:val="de-DE"/>
        </w:rPr>
        <w:t>orange</w:t>
      </w:r>
      <w:r>
        <w:rPr>
          <w:shd w:val="clear" w:color="auto" w:fill="ED7D31" w:themeFill="accent2"/>
          <w:lang w:val="de-DE"/>
        </w:rPr>
        <w:t>ne</w:t>
      </w:r>
      <w:r w:rsidRPr="00B87B39">
        <w:rPr>
          <w:shd w:val="clear" w:color="auto" w:fill="ED7D31" w:themeFill="accent2"/>
          <w:lang w:val="de-DE"/>
        </w:rPr>
        <w:t xml:space="preserve"> </w:t>
      </w:r>
      <w:r w:rsidRPr="00B87B39">
        <w:rPr>
          <w:lang w:val="de-DE"/>
        </w:rPr>
        <w:t xml:space="preserve">Feld ist als </w:t>
      </w:r>
      <w:r w:rsidRPr="00B87B39">
        <w:rPr>
          <w:b/>
          <w:bCs/>
          <w:lang w:val="de-DE"/>
        </w:rPr>
        <w:t>zweites auszufüllen</w:t>
      </w:r>
      <w:r w:rsidRPr="00B87B39">
        <w:rPr>
          <w:lang w:val="de-DE"/>
        </w:rPr>
        <w:t>. Dieses Feld enthält die vereinfachten Kostenoptionen (</w:t>
      </w:r>
      <w:proofErr w:type="spellStart"/>
      <w:r w:rsidRPr="00B87B39">
        <w:rPr>
          <w:lang w:val="de-DE"/>
        </w:rPr>
        <w:t>Sim</w:t>
      </w:r>
      <w:r w:rsidRPr="00B87B39">
        <w:rPr>
          <w:lang w:val="de-DE"/>
        </w:rPr>
        <w:t>plified</w:t>
      </w:r>
      <w:proofErr w:type="spellEnd"/>
      <w:r w:rsidRPr="00B87B39">
        <w:rPr>
          <w:lang w:val="de-DE"/>
        </w:rPr>
        <w:t xml:space="preserve"> </w:t>
      </w:r>
      <w:proofErr w:type="spellStart"/>
      <w:r w:rsidRPr="00B87B39">
        <w:rPr>
          <w:lang w:val="de-DE"/>
        </w:rPr>
        <w:t>Cost</w:t>
      </w:r>
      <w:proofErr w:type="spellEnd"/>
      <w:r w:rsidRPr="00B87B39">
        <w:rPr>
          <w:lang w:val="de-DE"/>
        </w:rPr>
        <w:t xml:space="preserve"> Options, </w:t>
      </w:r>
      <w:r>
        <w:rPr>
          <w:lang w:val="de-DE"/>
        </w:rPr>
        <w:t>VKO</w:t>
      </w:r>
      <w:r w:rsidRPr="00B87B39">
        <w:rPr>
          <w:lang w:val="de-DE"/>
        </w:rPr>
        <w:t xml:space="preserve">) für herkömmliche Projekte. Diese </w:t>
      </w:r>
      <w:r>
        <w:rPr>
          <w:lang w:val="de-DE"/>
        </w:rPr>
        <w:t>VKO</w:t>
      </w:r>
      <w:r w:rsidRPr="00B87B39">
        <w:rPr>
          <w:lang w:val="de-DE"/>
        </w:rPr>
        <w:t xml:space="preserve"> </w:t>
      </w:r>
      <w:r w:rsidRPr="00B87B39">
        <w:rPr>
          <w:lang w:val="de-DE"/>
        </w:rPr>
        <w:t xml:space="preserve">müssen vom Gesamtbetrag abgezogen werden, bevor die </w:t>
      </w:r>
      <w:r>
        <w:rPr>
          <w:lang w:val="de-DE"/>
        </w:rPr>
        <w:t>VKO</w:t>
      </w:r>
      <w:r w:rsidRPr="00B87B39">
        <w:rPr>
          <w:lang w:val="de-DE"/>
        </w:rPr>
        <w:t xml:space="preserve"> </w:t>
      </w:r>
      <w:r w:rsidRPr="00B87B39">
        <w:rPr>
          <w:lang w:val="de-DE"/>
        </w:rPr>
        <w:t>für Projekte bis 200K berechnet werden können.</w:t>
      </w:r>
    </w:p>
    <w:p w14:paraId="69B13AA0" w14:textId="3FEDD46C" w:rsidR="001A50B4" w:rsidRPr="00B87B39" w:rsidRDefault="00B87B39">
      <w:pPr>
        <w:jc w:val="both"/>
        <w:rPr>
          <w:lang w:val="de-DE"/>
        </w:rPr>
      </w:pPr>
      <w:r w:rsidRPr="00B87B39">
        <w:rPr>
          <w:lang w:val="de-DE"/>
        </w:rPr>
        <w:t xml:space="preserve">Das </w:t>
      </w:r>
      <w:r w:rsidRPr="00B87B39">
        <w:rPr>
          <w:shd w:val="clear" w:color="auto" w:fill="9751CB"/>
          <w:lang w:val="de-DE"/>
        </w:rPr>
        <w:t xml:space="preserve">violette </w:t>
      </w:r>
      <w:r w:rsidRPr="00B87B39">
        <w:rPr>
          <w:lang w:val="de-DE"/>
        </w:rPr>
        <w:t xml:space="preserve">Feld ist als </w:t>
      </w:r>
      <w:r w:rsidRPr="00B87B39">
        <w:rPr>
          <w:b/>
          <w:bCs/>
          <w:lang w:val="de-DE"/>
        </w:rPr>
        <w:t>drittes auszufüllen</w:t>
      </w:r>
      <w:r w:rsidRPr="00B87B39">
        <w:rPr>
          <w:lang w:val="de-DE"/>
        </w:rPr>
        <w:t xml:space="preserve">. Dieses Feld enthält die </w:t>
      </w:r>
      <w:r>
        <w:rPr>
          <w:lang w:val="de-DE"/>
        </w:rPr>
        <w:t>VKO</w:t>
      </w:r>
      <w:r w:rsidRPr="00B87B39">
        <w:rPr>
          <w:lang w:val="de-DE"/>
        </w:rPr>
        <w:t xml:space="preserve"> </w:t>
      </w:r>
      <w:r w:rsidRPr="00B87B39">
        <w:rPr>
          <w:lang w:val="de-DE"/>
        </w:rPr>
        <w:t>für Projekte b</w:t>
      </w:r>
      <w:r w:rsidRPr="00B87B39">
        <w:rPr>
          <w:lang w:val="de-DE"/>
        </w:rPr>
        <w:t xml:space="preserve">is zu 200K. Die Informationen in den </w:t>
      </w:r>
      <w:r w:rsidRPr="00B87B39">
        <w:rPr>
          <w:shd w:val="clear" w:color="auto" w:fill="FF0000"/>
          <w:lang w:val="de-DE"/>
        </w:rPr>
        <w:t xml:space="preserve">roten </w:t>
      </w:r>
      <w:r w:rsidRPr="00B87B39">
        <w:rPr>
          <w:lang w:val="de-DE"/>
        </w:rPr>
        <w:t xml:space="preserve">und </w:t>
      </w:r>
      <w:r w:rsidR="00E26E04" w:rsidRPr="00B87B39">
        <w:rPr>
          <w:shd w:val="clear" w:color="auto" w:fill="ED7D31" w:themeFill="accent2"/>
          <w:lang w:val="de-DE"/>
        </w:rPr>
        <w:t xml:space="preserve">orangenen </w:t>
      </w:r>
      <w:r w:rsidRPr="00B87B39">
        <w:rPr>
          <w:lang w:val="de-DE"/>
        </w:rPr>
        <w:t xml:space="preserve">Feldern dienen dazu, die dem Projekt zur Verfügung stehenden Beträge zu berechnen. Es ist dann an den Projektpartnern, die Beträge entsprechend den Bedürfnissen der einzelnen Partner auf die </w:t>
      </w:r>
      <w:r>
        <w:rPr>
          <w:lang w:val="de-DE"/>
        </w:rPr>
        <w:t>Kosten</w:t>
      </w:r>
      <w:r w:rsidRPr="00B87B39">
        <w:rPr>
          <w:lang w:val="de-DE"/>
        </w:rPr>
        <w:t xml:space="preserve">kategorien zu verteilen. </w:t>
      </w:r>
      <w:r w:rsidR="007259E7" w:rsidRPr="00B87B39">
        <w:rPr>
          <w:lang w:val="de-DE"/>
        </w:rPr>
        <w:t>Das blaue Feld für die Kofinanzierung kann erst dann korrekt ausgefüllt werden, wenn diese Aufteilung abgeschlossen ist.</w:t>
      </w:r>
    </w:p>
    <w:p w14:paraId="4F22EC55" w14:textId="77777777" w:rsidR="001A50B4" w:rsidRPr="00B87B39" w:rsidRDefault="00B87B39">
      <w:pPr>
        <w:spacing w:after="0"/>
        <w:jc w:val="both"/>
        <w:rPr>
          <w:lang w:val="de-DE"/>
        </w:rPr>
      </w:pPr>
      <w:r w:rsidRPr="00B87B39">
        <w:rPr>
          <w:lang w:val="de-DE"/>
        </w:rPr>
        <w:t xml:space="preserve">Das </w:t>
      </w:r>
      <w:r w:rsidRPr="00B87B39">
        <w:rPr>
          <w:shd w:val="clear" w:color="auto" w:fill="00B0F0"/>
          <w:lang w:val="de-DE"/>
        </w:rPr>
        <w:t xml:space="preserve">blaue </w:t>
      </w:r>
      <w:r w:rsidRPr="00B87B39">
        <w:rPr>
          <w:lang w:val="de-DE"/>
        </w:rPr>
        <w:t xml:space="preserve">Feld zeigt die Kofinanzierungen, die das Projekt als Gegenleistung für </w:t>
      </w:r>
      <w:r w:rsidR="00906320" w:rsidRPr="00B87B39">
        <w:rPr>
          <w:lang w:val="de-DE"/>
        </w:rPr>
        <w:t xml:space="preserve">die </w:t>
      </w:r>
      <w:r w:rsidRPr="00B87B39">
        <w:rPr>
          <w:lang w:val="de-DE"/>
        </w:rPr>
        <w:t xml:space="preserve">EFRE-Kofinanzierung </w:t>
      </w:r>
      <w:r w:rsidR="001E5370" w:rsidRPr="00B87B39">
        <w:rPr>
          <w:lang w:val="de-DE"/>
        </w:rPr>
        <w:t xml:space="preserve">durch </w:t>
      </w:r>
      <w:r w:rsidRPr="00B87B39">
        <w:rPr>
          <w:lang w:val="de-DE"/>
        </w:rPr>
        <w:t xml:space="preserve">das Programm erbringen </w:t>
      </w:r>
      <w:r w:rsidR="00906320" w:rsidRPr="00B87B39">
        <w:rPr>
          <w:lang w:val="de-DE"/>
        </w:rPr>
        <w:t xml:space="preserve">muss. </w:t>
      </w:r>
      <w:r w:rsidR="007259E7" w:rsidRPr="00B87B39">
        <w:rPr>
          <w:lang w:val="de-DE"/>
        </w:rPr>
        <w:t xml:space="preserve">Sie </w:t>
      </w:r>
      <w:r w:rsidRPr="00B87B39">
        <w:rPr>
          <w:lang w:val="de-DE"/>
        </w:rPr>
        <w:t xml:space="preserve">sind aufgeteilt in Kofinanzierungen über private oder öffentliche Mittel sowie Kofinanzierungen </w:t>
      </w:r>
      <w:r w:rsidR="00906320" w:rsidRPr="00B87B39">
        <w:rPr>
          <w:lang w:val="de-DE"/>
        </w:rPr>
        <w:t xml:space="preserve">über die </w:t>
      </w:r>
      <w:r w:rsidRPr="00B87B39">
        <w:rPr>
          <w:lang w:val="de-DE"/>
        </w:rPr>
        <w:t xml:space="preserve">Eigenmittel </w:t>
      </w:r>
      <w:r w:rsidR="00906320" w:rsidRPr="00B87B39">
        <w:rPr>
          <w:lang w:val="de-DE"/>
        </w:rPr>
        <w:t xml:space="preserve">der </w:t>
      </w:r>
      <w:r w:rsidRPr="00B87B39">
        <w:rPr>
          <w:lang w:val="de-DE"/>
        </w:rPr>
        <w:t>Projektpartner.</w:t>
      </w:r>
    </w:p>
    <w:p w14:paraId="09D15B6A" w14:textId="77777777" w:rsidR="001A50B4" w:rsidRPr="00B87B39" w:rsidRDefault="00B87B39">
      <w:pPr>
        <w:jc w:val="both"/>
        <w:rPr>
          <w:lang w:val="de-DE"/>
        </w:rPr>
      </w:pPr>
      <w:r w:rsidRPr="00B87B39">
        <w:rPr>
          <w:lang w:val="de-DE"/>
        </w:rPr>
        <w:t xml:space="preserve">Dieses Feld sollte </w:t>
      </w:r>
      <w:r w:rsidRPr="00B87B39">
        <w:rPr>
          <w:b/>
          <w:bCs/>
          <w:lang w:val="de-DE"/>
        </w:rPr>
        <w:t>zuletzt</w:t>
      </w:r>
      <w:r w:rsidRPr="00B87B39">
        <w:rPr>
          <w:lang w:val="de-DE"/>
        </w:rPr>
        <w:t xml:space="preserve"> ausgefüllt werden, da </w:t>
      </w:r>
      <w:r w:rsidR="00517D32" w:rsidRPr="00B87B39">
        <w:rPr>
          <w:lang w:val="de-DE"/>
        </w:rPr>
        <w:t xml:space="preserve">sich die Höhe der </w:t>
      </w:r>
      <w:proofErr w:type="spellStart"/>
      <w:r w:rsidR="00517D32" w:rsidRPr="00B87B39">
        <w:rPr>
          <w:lang w:val="de-DE"/>
        </w:rPr>
        <w:t>Kofinanzierungsbeträge</w:t>
      </w:r>
      <w:proofErr w:type="spellEnd"/>
      <w:r w:rsidR="00517D32" w:rsidRPr="00B87B39">
        <w:rPr>
          <w:lang w:val="de-DE"/>
        </w:rPr>
        <w:t xml:space="preserve"> je nach den in den verschiedenen Kategorien angegebenen Beträgen und der gewählten EFRE-Kofinanzierung ändern kann</w:t>
      </w:r>
      <w:r w:rsidRPr="00B87B39">
        <w:rPr>
          <w:lang w:val="de-DE"/>
        </w:rPr>
        <w:t>.</w:t>
      </w:r>
    </w:p>
    <w:p w14:paraId="3FAC9F84" w14:textId="77777777" w:rsidR="000541A4" w:rsidRPr="00B87B39" w:rsidRDefault="000541A4" w:rsidP="00250C95">
      <w:pPr>
        <w:jc w:val="both"/>
        <w:rPr>
          <w:lang w:val="de-DE"/>
        </w:rPr>
        <w:sectPr w:rsidR="000541A4" w:rsidRPr="00B87B39" w:rsidSect="000541A4">
          <w:footerReference w:type="default" r:id="rId6"/>
          <w:headerReference w:type="first" r:id="rId7"/>
          <w:foot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C7052A8" w14:textId="77777777" w:rsidR="001A50B4" w:rsidRDefault="00B87B39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D19A8" wp14:editId="4C8E0A90">
                <wp:simplePos x="0" y="0"/>
                <wp:positionH relativeFrom="column">
                  <wp:posOffset>-1423</wp:posOffset>
                </wp:positionH>
                <wp:positionV relativeFrom="paragraph">
                  <wp:posOffset>3581116</wp:posOffset>
                </wp:positionV>
                <wp:extent cx="6395085" cy="1654810"/>
                <wp:effectExtent l="19050" t="19050" r="2476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085" cy="1654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-.1pt;margin-top:282pt;width:503.55pt;height:1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f0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" w14:anchorId="45228A8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80990" wp14:editId="00D3853A">
                <wp:simplePos x="0" y="0"/>
                <wp:positionH relativeFrom="column">
                  <wp:posOffset>-1422</wp:posOffset>
                </wp:positionH>
                <wp:positionV relativeFrom="paragraph">
                  <wp:posOffset>257886</wp:posOffset>
                </wp:positionV>
                <wp:extent cx="6395398" cy="3300730"/>
                <wp:effectExtent l="19050" t="19050" r="247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398" cy="33007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-.1pt;margin-top:20.3pt;width:503.55pt;height:2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" w14:anchorId="5F8E3FCD"/>
            </w:pict>
          </mc:Fallback>
        </mc:AlternateContent>
      </w:r>
      <w:r w:rsidR="000541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AA01E" wp14:editId="25CD80E5">
                <wp:simplePos x="0" y="0"/>
                <wp:positionH relativeFrom="column">
                  <wp:posOffset>2685060</wp:posOffset>
                </wp:positionH>
                <wp:positionV relativeFrom="paragraph">
                  <wp:posOffset>-1</wp:posOffset>
                </wp:positionV>
                <wp:extent cx="3669030" cy="220881"/>
                <wp:effectExtent l="19050" t="19050" r="2667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2208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211.4pt;margin-top:0;width:288.9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0b050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" w14:anchorId="561AE31E"/>
            </w:pict>
          </mc:Fallback>
        </mc:AlternateContent>
      </w:r>
      <w:r w:rsidR="000541A4">
        <w:rPr>
          <w:noProof/>
        </w:rPr>
        <w:drawing>
          <wp:inline distT="0" distB="0" distL="0" distR="0" wp14:anchorId="57D68FC1" wp14:editId="5D55D2A7">
            <wp:extent cx="8782050" cy="5798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8942" cy="58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FF0B7" w14:textId="77777777" w:rsidR="001A50B4" w:rsidRDefault="00B87B39">
      <w:pPr>
        <w:jc w:val="center"/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F2DF4" wp14:editId="6A12C8F2">
                <wp:simplePos x="0" y="0"/>
                <wp:positionH relativeFrom="column">
                  <wp:posOffset>46346</wp:posOffset>
                </wp:positionH>
                <wp:positionV relativeFrom="paragraph">
                  <wp:posOffset>5402</wp:posOffset>
                </wp:positionV>
                <wp:extent cx="8763151" cy="5658419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151" cy="56584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7" style="position:absolute;margin-left:3.65pt;margin-top:.45pt;width:690pt;height:4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" w14:anchorId="34DE879B"/>
            </w:pict>
          </mc:Fallback>
        </mc:AlternateContent>
      </w:r>
      <w:r w:rsidR="000541A4">
        <w:rPr>
          <w:noProof/>
        </w:rPr>
        <w:drawing>
          <wp:inline distT="0" distB="0" distL="0" distR="0" wp14:anchorId="6DB3EDEA" wp14:editId="2ABB0978">
            <wp:extent cx="8761730" cy="571841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1840"/>
                    <a:stretch/>
                  </pic:blipFill>
                  <pic:spPr bwMode="auto">
                    <a:xfrm>
                      <a:off x="0" y="0"/>
                      <a:ext cx="8792056" cy="573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275B8" w14:textId="77777777" w:rsidR="001A50B4" w:rsidRDefault="00B87B39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703F4" wp14:editId="5F0F8CCB">
                <wp:simplePos x="0" y="0"/>
                <wp:positionH relativeFrom="column">
                  <wp:posOffset>-1422</wp:posOffset>
                </wp:positionH>
                <wp:positionV relativeFrom="paragraph">
                  <wp:posOffset>286602</wp:posOffset>
                </wp:positionV>
                <wp:extent cx="8863937" cy="5021807"/>
                <wp:effectExtent l="19050" t="19050" r="139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937" cy="50218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margin-left:-.1pt;margin-top:22.55pt;width:697.95pt;height:3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030a0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" w14:anchorId="318BF4AF"/>
            </w:pict>
          </mc:Fallback>
        </mc:AlternateContent>
      </w:r>
    </w:p>
    <w:p w14:paraId="6C4AFA7E" w14:textId="77777777" w:rsidR="000541A4" w:rsidRDefault="00FD6190">
      <w:pPr>
        <w:rPr>
          <w:lang w:val="fr-FR"/>
        </w:rPr>
      </w:pPr>
      <w:r>
        <w:rPr>
          <w:noProof/>
        </w:rPr>
        <w:drawing>
          <wp:inline distT="0" distB="0" distL="0" distR="0" wp14:anchorId="729929D3" wp14:editId="78E67AEF">
            <wp:extent cx="8863330" cy="5021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AE22" w14:textId="77777777" w:rsidR="00FD6190" w:rsidRPr="000541A4" w:rsidRDefault="00FD6190">
      <w:pPr>
        <w:rPr>
          <w:lang w:val="fr-FR"/>
        </w:rPr>
      </w:pPr>
    </w:p>
    <w:sectPr w:rsidR="00FD6190" w:rsidRPr="000541A4" w:rsidSect="00054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1117" w14:textId="77777777" w:rsidR="001E6BEB" w:rsidRDefault="001E6BEB" w:rsidP="000541A4">
      <w:pPr>
        <w:spacing w:after="0" w:line="240" w:lineRule="auto"/>
      </w:pPr>
      <w:r>
        <w:separator/>
      </w:r>
    </w:p>
  </w:endnote>
  <w:endnote w:type="continuationSeparator" w:id="0">
    <w:p w14:paraId="4C26746D" w14:textId="77777777" w:rsidR="001E6BEB" w:rsidRDefault="001E6BEB" w:rsidP="0005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71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35EF6" w14:textId="77777777" w:rsidR="001A50B4" w:rsidRDefault="00B87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06320">
          <w:rPr>
            <w:noProof/>
          </w:rPr>
          <w:t>/4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27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FB88C" w14:textId="77777777" w:rsidR="001A50B4" w:rsidRDefault="00B87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4A77AB0D" w14:textId="77777777" w:rsidR="00906320" w:rsidRDefault="00906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299F" w14:textId="77777777" w:rsidR="001E6BEB" w:rsidRDefault="001E6BEB" w:rsidP="000541A4">
      <w:pPr>
        <w:spacing w:after="0" w:line="240" w:lineRule="auto"/>
      </w:pPr>
      <w:r>
        <w:separator/>
      </w:r>
    </w:p>
  </w:footnote>
  <w:footnote w:type="continuationSeparator" w:id="0">
    <w:p w14:paraId="32BB7E9F" w14:textId="77777777" w:rsidR="001E6BEB" w:rsidRDefault="001E6BEB" w:rsidP="0005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2BA" w14:textId="77777777" w:rsidR="000541A4" w:rsidRDefault="000541A4">
    <w:pPr>
      <w:pStyle w:val="Header"/>
    </w:pPr>
    <w:r>
      <w:rPr>
        <w:noProof/>
      </w:rPr>
      <w:drawing>
        <wp:inline distT="0" distB="0" distL="0" distR="0" wp14:anchorId="3C698EB6" wp14:editId="3894AF97">
          <wp:extent cx="2828925" cy="853128"/>
          <wp:effectExtent l="0" t="0" r="0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256" cy="85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A4"/>
    <w:rsid w:val="000541A4"/>
    <w:rsid w:val="00071345"/>
    <w:rsid w:val="001A50B4"/>
    <w:rsid w:val="001E5370"/>
    <w:rsid w:val="001E6BEB"/>
    <w:rsid w:val="00250C95"/>
    <w:rsid w:val="003C7BD4"/>
    <w:rsid w:val="00517D32"/>
    <w:rsid w:val="007259E7"/>
    <w:rsid w:val="00832F4C"/>
    <w:rsid w:val="00906320"/>
    <w:rsid w:val="00A05823"/>
    <w:rsid w:val="00B1519C"/>
    <w:rsid w:val="00B87B39"/>
    <w:rsid w:val="00BC2F46"/>
    <w:rsid w:val="00D1586D"/>
    <w:rsid w:val="00E26E04"/>
    <w:rsid w:val="00F05732"/>
    <w:rsid w:val="00F70985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287"/>
  <w15:chartTrackingRefBased/>
  <w15:docId w15:val="{FBC33C2D-715A-4A3A-92F1-6E30A2D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1A4"/>
  </w:style>
  <w:style w:type="paragraph" w:styleId="Footer">
    <w:name w:val="footer"/>
    <w:basedOn w:val="Normal"/>
    <w:link w:val="FooterChar"/>
    <w:uiPriority w:val="99"/>
    <w:unhideWhenUsed/>
    <w:rsid w:val="00054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A4"/>
  </w:style>
  <w:style w:type="paragraph" w:styleId="Title">
    <w:name w:val="Title"/>
    <w:basedOn w:val="Normal"/>
    <w:next w:val="Normal"/>
    <w:link w:val="TitleChar"/>
    <w:uiPriority w:val="10"/>
    <w:qFormat/>
    <w:rsid w:val="00054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B151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6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2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2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Thomas</dc:creator>
  <cp:keywords>, docId:79ABEDA7378378DCCEB9335A586019A8</cp:keywords>
  <dc:description/>
  <cp:lastModifiedBy>Gérard Thomas</cp:lastModifiedBy>
  <cp:revision>2</cp:revision>
  <dcterms:created xsi:type="dcterms:W3CDTF">2024-02-13T07:32:00Z</dcterms:created>
  <dcterms:modified xsi:type="dcterms:W3CDTF">2024-02-13T07:32:00Z</dcterms:modified>
</cp:coreProperties>
</file>